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8.png" ContentType="image/png"/>
  <Override PartName="/word/media/rId136.png" ContentType="image/png"/>
  <Override PartName="/word/media/rId144.png" ContentType="image/png"/>
  <Override PartName="/word/media/rId140.png" ContentType="image/png"/>
  <Override PartName="/word/media/rId27.png" ContentType="image/png"/>
  <Override PartName="/word/media/rId115.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03-12-2024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rehabilitation, lateral barrier rehabilitation, dam rehabilitation, and barrier prevention strategies.</w:t>
      </w:r>
    </w:p>
    <w:p>
      <w:pPr>
        <w:pStyle w:val="BodyText"/>
      </w:pPr>
      <w:r>
        <w:t xml:space="preserve">WCRPs are long-term, actionable plans that blend local stakeholder and rightsholder knowledge with innovative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structure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restoration efforts will take place.Additionally, the team selected focal fish species, assess the current key habitat connectivity status of the watershed, defined concrete goals for gains in connectivity, and undertook an iterative structure ranking process to identify a list of priority barriers for rehabilitation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rehabilitation for migratory fish in the Horsefly River watershed.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human-made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species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human-made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2"/>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 naturally accessible waterbodies, which are defined as streams that focal species should be able to access in the absence of human-made barriers (</w:t>
      </w:r>
      <w:hyperlink w:anchor="fig-strseg">
        <w:r>
          <w:rPr>
            <w:rStyle w:val="Hyperlink"/>
          </w:rPr>
          <w:t xml:space="preserve">Figure 2</w:t>
        </w:r>
      </w:hyperlink>
      <w:r>
        <w:t xml:space="preserve">). Naturally accessible waterbodies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areas of subsurface flow.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 accessibility: one on the mainstem Horsefly River approximately 4 km upstream of the confluence with McKinley Creek, and the second on Moffat Creek approximately 5 km upstream from where it flows into the Horsefly River. All waterbodies not identified as naturally accessible were removed from the scope for further consideration. The naturally accessible waterbodies 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Horsefly River watershed. These do not represent useable habitat types, but rather identifies the stream segments within which habitat modelling and structure mapping and prioritization was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and/or restored in the watershed. In the Horsefly River watershed, the planning team selected Anadromous Salmon as the focal species group, which comprises Chinook Salmon, Coho Salmon, and Sockeye Salmon. The selection of these focal species was driven primarily by the focal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609"/>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16 -Quesnel-S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Endangered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260,974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r>
    </w:tbl>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structure-types"/>
    <w:p>
      <w:pPr>
        <w:pStyle w:val="Heading2"/>
      </w:pPr>
      <w:r>
        <w:t xml:space="preserve">Structure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0dafd"/>
    <w:p>
      <w:pPr>
        <w:pStyle w:val="TableCaption"/>
      </w:pPr>
      <w:r>
        <w:t xml:space="preserve">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1: Structure Types in the Horsefly River watershed and structure rating assessment results. For each structure type listed, Extent refers to the proportion of anadromous salmonid habitat that is being blocked by that structure type, Severity is the proportion of structures for each structure type that are known to block passage for focal species based on field assessments, and Irreversibility is the degree to which the effects of a structure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Structure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road-stream-crossings"/>
    <w:p>
      <w:pPr>
        <w:pStyle w:val="Heading3"/>
      </w:pPr>
      <w:r>
        <w:t xml:space="preserve">Road-stream Crossings</w:t>
      </w:r>
    </w:p>
    <w:p>
      <w:pPr>
        <w:pStyle w:val="FirstParagraph"/>
      </w:pPr>
      <w:r>
        <w:t xml:space="preserve">Road-stream crossings are the most abundant structure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structures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8"/>
    <w:bookmarkStart w:id="49"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rehabilitation.</w:t>
      </w:r>
    </w:p>
    <w:bookmarkEnd w:id="49"/>
    <w:bookmarkStart w:id="50" w:name="small-dams-3-m-height"/>
    <w:p>
      <w:pPr>
        <w:pStyle w:val="Heading3"/>
      </w:pPr>
      <w:r>
        <w:t xml:space="preserve">Small Dams (&lt;3 m height)</w:t>
      </w:r>
    </w:p>
    <w:p>
      <w:pPr>
        <w:pStyle w:val="FirstParagraph"/>
      </w:pPr>
      <w:r>
        <w:t xml:space="preserve">There are 6 mapped small dams on naturally accessible waterbodies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rehabilitate. However, due to the limited extent of dams in the watershed, a final pressure rating of Medium was assigned.</w:t>
      </w:r>
    </w:p>
    <w:bookmarkEnd w:id="50"/>
    <w:bookmarkStart w:id="51"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structure type. However, the planning team felt that trail-stream crossings are not prevalent within the watershed and that, where they do exist, they do not significantly impact passage for anadromous salmon. As most crossings will be fords or similar structures, rehabilitation may not be required, or rehabilitation costs associated with these structures would be quite low. Overall, the planning team felt that the pressure rating for trail-stream crossings was likely Low; however, the lack of ground-truthed evidence to support this rating was identified as a knowledge gap within this plan.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Habitat and Accessible Overwintering Habitat (</w:t>
      </w:r>
      <w:hyperlink w:anchor="tbl-connectivity">
        <w:r>
          <w:rPr>
            <w:rStyle w:val="Hyperlink"/>
          </w:rPr>
          <w:t xml:space="preserve">Table 2</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 Appendix C (</w:t>
      </w:r>
      <w:r>
        <w:rPr>
          <w:bCs/>
          <w:b/>
        </w:rPr>
        <w:t xml:space="preserve">?@tbl-param</w:t>
      </w:r>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 Appendix C.</w:t>
      </w:r>
    </w:p>
    <w:bookmarkStart w:id="56" w:name="tbl-connectivity"/>
    <w:bookmarkStart w:id="55" w:name="T_fd0cf"/>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connected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December 2024.</w:t>
      </w:r>
    </w:p>
    <w:bookmarkStart w:id="57" w:name="T_c2472"/>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9a2c7"/>
    <w:p>
      <w:pPr>
        <w:pStyle w:val="TableCaption"/>
      </w:pPr>
      <w:r>
        <w:t xml:space="preserve">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connected to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connected to Anadromous Salmon will increase by 1,500 m2 within the Horsefly River watershed.</w:t>
            </w:r>
          </w:p>
        </w:tc>
      </w:tr>
    </w:tbl>
    <w:bookmarkEnd w:id="59"/>
    <w:bookmarkEnd w:id="60"/>
    <w:bookmarkEnd w:id="61"/>
    <w:bookmarkEnd w:id="62"/>
    <w:bookmarkStart w:id="71" w:name="structure-prioritization"/>
    <w:p>
      <w:pPr>
        <w:pStyle w:val="Heading1"/>
      </w:pPr>
      <w:r>
        <w:t xml:space="preserve">Structure Prioritization</w:t>
      </w:r>
    </w:p>
    <w:bookmarkStart w:id="66" w:name="X9b9e0159cba5432ab8b0d5448c59350ee1db1a7"/>
    <w:p>
      <w:pPr>
        <w:pStyle w:val="Heading2"/>
      </w:pPr>
      <w:r>
        <w:t xml:space="preserve">Horsefly River Watershed Structure Prioritization Summary</w:t>
      </w:r>
    </w:p>
    <w:p>
      <w:pPr>
        <w:pStyle w:val="FirstParagraph"/>
      </w:pPr>
      <w:r>
        <w:t xml:space="preserve">A primary outcome of the WCRP will be the rehabilitation of barriers to connectivity in the Horsefly River watershed. To achieve the goals in this plan, it is necessary to identify a suite of barriers that, if rehabilitated, will provide access to a minimum of 14.77 key habitat (</w:t>
      </w:r>
      <w:hyperlink w:anchor="tbl-table16">
        <w:r>
          <w:rPr>
            <w:rStyle w:val="Hyperlink"/>
          </w:rPr>
          <w:t xml:space="preserve">Table 4</w:t>
        </w:r>
      </w:hyperlink>
      <w:r>
        <w:t xml:space="preserve">).</w:t>
      </w:r>
    </w:p>
    <w:bookmarkStart w:id="64" w:name="tbl-table16"/>
    <w:bookmarkStart w:id="63" w:name="T_2b63e"/>
    <w:p>
      <w:pPr>
        <w:pStyle w:val="TableCaption"/>
      </w:pPr>
      <w:r>
        <w:t xml:space="preserve">Table 4: Spawning and rearing habitat connectivity gain requirements to meet WCRP goals in the Horsefly River watershed. The measures of currently connected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connected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connected (km)</w:t>
            </w:r>
          </w:p>
        </w:tc>
        <w:tc>
          <w:tcPr/>
          <w:p>
            <w:pPr>
              <w:pStyle w:val="Compact"/>
              <w:jc w:val="left"/>
            </w:pPr>
            <w:r>
              <w:t xml:space="preserve">Total (km)</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3"/>
    <w:bookmarkEnd w:id="64"/>
    <w:p>
      <w:pPr>
        <w:pStyle w:val="BodyText"/>
      </w:pPr>
      <w:r>
        <w:t xml:space="preserve">After all existing data and knowledge are collated for known and modelled crossings, an iterative ranking process is conducted to help confirm barriers to target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barriers that have the potential to block the most key habitat in the watershed.</w:t>
      </w:r>
      <w:r>
        <w:t xml:space="preserve"> </w:t>
      </w:r>
      <w:r>
        <w:t xml:space="preserve">Field assessments are based on the BC Fish Passage Strategic Approach</w:t>
      </w:r>
      <w:r>
        <w:t xml:space="preserve"> </w:t>
      </w:r>
      <w:r>
        <w:t xml:space="preserve">Envrionment (2014)</w:t>
      </w:r>
      <w:r>
        <w:t xml:space="preserve"> </w:t>
      </w:r>
      <w:r>
        <w:t xml:space="preserve">and can include a barrier assessment (i.e., evaluating passability of the structure), a habitat confirmation (i.e., evaluation of whether the upstream habitat is suitable for the focal species and whether there are other undocumented man-made or natural barriers upstream or downstream), or a detailed habitat investigation (e.g., a fish passage study or further in-depth analysis of habitat features in a waterbody).</w:t>
      </w:r>
    </w:p>
    <w:p>
      <w:pPr>
        <w:pStyle w:val="BodyText"/>
      </w:pPr>
      <w:r>
        <w:t xml:space="preserve">The ranking process accounts for the long-term and immediate potential habitat gains potentially offered by each structure to identify structures that maximize long-term and immediate potential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r:id="rId65">
        <w:r>
          <w:rPr>
            <w:rStyle w:val="Hyperlink"/>
          </w:rPr>
          <w:t xml:space="preserve">Appendix B</w:t>
        </w:r>
      </w:hyperlink>
      <w:r>
        <w:t xml:space="preserve">.</w:t>
      </w:r>
    </w:p>
    <w:bookmarkEnd w:id="66"/>
    <w:bookmarkStart w:id="70" w:name="structure-prioritzation-results"/>
    <w:p>
      <w:pPr>
        <w:pStyle w:val="Heading2"/>
      </w:pPr>
      <w:r>
        <w:t xml:space="preserve">Structure Prioritzation Results</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road,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(e.g., bridge), not present, or there is no key habitat upstream</w:t>
      </w:r>
      <w:r>
        <w:t xml:space="preserve"> </w:t>
      </w:r>
      <w:hyperlink w:anchor="data-download-and-methods">
        <w:r>
          <w:rPr>
            <w:rStyle w:val="Hyperlink"/>
          </w:rPr>
          <w:t xml:space="preserve">Appendix C</w:t>
        </w:r>
      </w:hyperlink>
      <w:r>
        <w:t xml:space="preserve">.</w:t>
      </w:r>
    </w:p>
    <w:bookmarkStart w:id="67"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40"/>
        <w:gridCol w:w="2539"/>
        <w:gridCol w:w="2672"/>
        <w:gridCol w:w="3235"/>
        <w:gridCol w:w="2648"/>
        <w:gridCol w:w="2159"/>
        <w:gridCol w:w="1988"/>
        <w:gridCol w:w="2123"/>
        <w:gridCol w:w="2270"/>
        <w:gridCol w:w="2869"/>
        <w:gridCol w:w="2135"/>
        <w:gridCol w:w="3651"/>
        <w:gridCol w:w="8995"/>
        <w:gridCol w:w="18496"/>
        <w:gridCol w:w="8403"/>
      </w:tblGrid>
      <w:tr>
        <w:trPr>
          <w:trHeight w:val="626"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partial_passability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num_barriers_set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upstream_habitat_quality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estimated_cost_$</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bl>
    <w:p>
      <w:pPr>
        <w:pStyle w:val="FirstParagraph"/>
      </w:pPr>
      <w:r>
        <w:rPr>
          <w:bCs/>
          <w:b/>
        </w:rPr>
        <w:t xml:space="preserve">?(caption)</w:t>
      </w:r>
    </w:p>
    <w:bookmarkEnd w:id="67"/>
    <w:bookmarkStart w:id="68"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539"/>
        <w:gridCol w:w="2477"/>
        <w:gridCol w:w="2134"/>
        <w:gridCol w:w="2660"/>
        <w:gridCol w:w="1988"/>
        <w:gridCol w:w="1756"/>
        <w:gridCol w:w="2159"/>
        <w:gridCol w:w="3260"/>
        <w:gridCol w:w="2270"/>
        <w:gridCol w:w="2123"/>
        <w:gridCol w:w="6232"/>
        <w:gridCol w:w="14883"/>
        <w:gridCol w:w="8403"/>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partial_passability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assessment_type_completed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num_barriers_set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bl>
    <w:p>
      <w:pPr>
        <w:pStyle w:val="BodyText"/>
      </w:pPr>
      <w:r>
        <w:rPr>
          <w:bCs/>
          <w:b/>
        </w:rPr>
        <w:t xml:space="preserve">?(caption)</w:t>
      </w:r>
    </w:p>
    <w:bookmarkEnd w:id="68"/>
    <w:bookmarkStart w:id="69"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40"/>
        <w:gridCol w:w="2539"/>
        <w:gridCol w:w="2477"/>
        <w:gridCol w:w="2917"/>
        <w:gridCol w:w="2991"/>
        <w:gridCol w:w="1964"/>
        <w:gridCol w:w="2160"/>
        <w:gridCol w:w="2270"/>
        <w:gridCol w:w="2551"/>
        <w:gridCol w:w="5485"/>
        <w:gridCol w:w="13386"/>
        <w:gridCol w:w="9142"/>
      </w:tblGrid>
      <w:tr>
        <w:trPr>
          <w:trHeight w:val="629"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type_of_rehabilitation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rehabilitated_by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rehabilitated_date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actual_project_cost_$</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69"/>
    <w:bookmarkEnd w:id="70"/>
    <w:bookmarkEnd w:id="71"/>
    <w:bookmarkStart w:id="78" w:name="work-planning"/>
    <w:p>
      <w:pPr>
        <w:pStyle w:val="Heading1"/>
      </w:pPr>
      <w:r>
        <w:t xml:space="preserve">Work Planning</w:t>
      </w:r>
    </w:p>
    <w:bookmarkStart w:id="73" w:name="annual-work-plan"/>
    <w:p>
      <w:pPr>
        <w:pStyle w:val="Heading2"/>
      </w:pPr>
      <w:r>
        <w:t xml:space="preserve">Annual Work Plan</w:t>
      </w:r>
    </w:p>
    <w:bookmarkStart w:id="72"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2"/>
    <w:bookmarkEnd w:id="73"/>
    <w:bookmarkStart w:id="74"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4"/>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p>
      <w:pPr>
        <w:pStyle w:val="BodyText"/>
      </w:pPr>
    </w:p>
    <w:bookmarkStart w:id="76" w:name="tbl-opplan"/>
    <w:bookmarkStart w:id="75" w:name="T_5b1a4"/>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Rehabilitate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rehabilitation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rehabilitation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rehabilitation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Rehabilitation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Rehabilitate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rehabilitation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Rehabilitation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Rehabilitation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rehabilitate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5"/>
    <w:bookmarkEnd w:id="76"/>
    <w:p>
      <w:pPr>
        <w:pStyle w:val="BodyText"/>
      </w:pPr>
    </w:p>
    <w:bookmarkEnd w:id="77"/>
    <w:bookmarkEnd w:id="78"/>
    <w:bookmarkStart w:id="107" w:name="references"/>
    <w:p>
      <w:pPr>
        <w:pStyle w:val="Heading1"/>
      </w:pPr>
      <w:r>
        <w:t xml:space="preserve">References</w:t>
      </w:r>
    </w:p>
    <w:bookmarkStart w:id="106" w:name="refs"/>
    <w:bookmarkStart w:id="79"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9"/>
    <w:bookmarkStart w:id="80"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0"/>
    <w:bookmarkStart w:id="81"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1"/>
    <w:bookmarkStart w:id="82"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2"/>
    <w:bookmarkStart w:id="83"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3"/>
    <w:bookmarkStart w:id="84"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4"/>
    <w:bookmarkStart w:id="85" w:name="ref-BCME2014"/>
    <w:p>
      <w:pPr>
        <w:pStyle w:val="Bibliography"/>
      </w:pPr>
      <w:r>
        <w:t xml:space="preserve">Envrionment, British Columbia Ministry of. 2014.</w:t>
      </w:r>
      <w:r>
        <w:t xml:space="preserve"> </w:t>
      </w:r>
      <w:r>
        <w:rPr>
          <w:iCs/>
          <w:i/>
        </w:rPr>
        <w:t xml:space="preserve">Fish Passage Strategic Approach: Protocol for Prioritizing Sites for Fish Passage Remediation</w:t>
      </w:r>
      <w:r>
        <w:t xml:space="preserve">. https://www2.gov.bc.ca/assets/gov/environment/plants-animals-and-ecosystems/fish-fish-habitat/fish-passage/strategic20approach20july202014.pdf.</w:t>
      </w:r>
    </w:p>
    <w:bookmarkEnd w:id="85"/>
    <w:bookmarkStart w:id="86"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6"/>
    <w:bookmarkStart w:id="87"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7"/>
    <w:bookmarkStart w:id="88"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8"/>
    <w:bookmarkStart w:id="89"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9"/>
    <w:bookmarkStart w:id="90"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0"/>
    <w:bookmarkStart w:id="91"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1"/>
    <w:bookmarkStart w:id="92"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2"/>
    <w:bookmarkStart w:id="93"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3"/>
    <w:bookmarkStart w:id="94"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4"/>
    <w:bookmarkStart w:id="9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5"/>
    <w:bookmarkStart w:id="96"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6"/>
    <w:bookmarkStart w:id="97"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7"/>
    <w:bookmarkStart w:id="98"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8"/>
    <w:bookmarkStart w:id="99"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9"/>
    <w:bookmarkStart w:id="100"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0"/>
    <w:bookmarkStart w:id="10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1"/>
    <w:bookmarkStart w:id="10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2"/>
    <w:bookmarkStart w:id="10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3"/>
    <w:bookmarkStart w:id="104"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4"/>
    <w:bookmarkStart w:id="105"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5"/>
    <w:bookmarkEnd w:id="106"/>
    <w:bookmarkEnd w:id="107"/>
    <w:bookmarkStart w:id="109" w:name="version-history"/>
    <w:p>
      <w:pPr>
        <w:pStyle w:val="Heading1"/>
      </w:pPr>
      <w:r>
        <w:t xml:space="preserve">Version History</w:t>
      </w:r>
    </w:p>
    <w:p>
      <w:pPr>
        <w:pStyle w:val="FirstParagraph"/>
      </w:pPr>
      <w:hyperlink r:id="rId108">
        <w:r>
          <w:rPr>
            <w:rStyle w:val="Hyperlink"/>
          </w:rPr>
          <w:t xml:space="preserve">v.1.0 – March 2024</w:t>
        </w:r>
      </w:hyperlink>
    </w:p>
    <w:bookmarkEnd w:id="109"/>
    <w:bookmarkStart w:id="114" w:name="project-partners"/>
    <w:p>
      <w:pPr>
        <w:pStyle w:val="Heading1"/>
      </w:pPr>
      <w:r>
        <w:t xml:space="preserve">Project Partners</w:t>
      </w:r>
    </w:p>
    <w:bookmarkStart w:id="111" w:name="planning-team"/>
    <w:p>
      <w:pPr>
        <w:pStyle w:val="Heading2"/>
      </w:pPr>
      <w:r>
        <w:t xml:space="preserve">Planning Team</w:t>
      </w:r>
    </w:p>
    <w:bookmarkStart w:id="11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110"/>
    <w:bookmarkEnd w:id="111"/>
    <w:bookmarkStart w:id="113" w:name="key-actors"/>
    <w:p>
      <w:pPr>
        <w:pStyle w:val="Heading2"/>
      </w:pPr>
      <w:r>
        <w:t xml:space="preserve">Key Actors</w:t>
      </w:r>
    </w:p>
    <w:bookmarkStart w:id="112"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112"/>
    <w:bookmarkEnd w:id="113"/>
    <w:bookmarkEnd w:id="114"/>
    <w:bookmarkStart w:id="153" w:name="supplementary-information"/>
    <w:p>
      <w:pPr>
        <w:pStyle w:val="Heading1"/>
      </w:pPr>
      <w:r>
        <w:t xml:space="preserve">Supplementary Information</w:t>
      </w:r>
    </w:p>
    <w:bookmarkStart w:id="119"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8" w:name="fig-sitan"/>
          <w:p>
            <w:pPr>
              <w:jc w:val="center"/>
            </w:pPr>
            <w:r>
              <w:drawing>
                <wp:inline>
                  <wp:extent cx="5334000" cy="3313305"/>
                  <wp:effectExtent b="0" l="0" r="0" t="0"/>
                  <wp:docPr descr="" title="" id="116" name="Picture"/>
                  <a:graphic>
                    <a:graphicData uri="http://schemas.openxmlformats.org/drawingml/2006/picture">
                      <pic:pic>
                        <pic:nvPicPr>
                          <pic:cNvPr descr="content/images/situation-analysis.png" id="117" name="Picture"/>
                          <pic:cNvPicPr>
                            <a:picLocks noChangeArrowheads="1" noChangeAspect="1"/>
                          </pic:cNvPicPr>
                        </pic:nvPicPr>
                        <pic:blipFill>
                          <a:blip r:embed="rId115"/>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18"/>
        </w:tc>
      </w:tr>
    </w:tbl>
    <w:bookmarkEnd w:id="119"/>
    <w:bookmarkStart w:id="120"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focal species in the Horsefly River watershed. The planning team identified five broad strategies to implement through this WCRP, 1) crossing rehabilitation, 2) lateral barrier rehabilitation, 3) dam Rehabilitation,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0"/>
    <w:bookmarkStart w:id="123" w:name="strategy-1-crossing-rehabilitation"/>
    <w:p>
      <w:pPr>
        <w:pStyle w:val="Heading2"/>
      </w:pPr>
      <w:r>
        <w:t xml:space="preserve">Strategy 1: Crossing Rehabilitation</w:t>
      </w:r>
    </w:p>
    <w:bookmarkStart w:id="122" w:name="tbl-s1"/>
    <w:bookmarkStart w:id="121" w:name="T_aa4b5"/>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rehabilitation of one priority barrier, including engineering designs</w:t>
            </w:r>
            <w:r>
              <w:t xml:space="preserve"> </w:t>
            </w:r>
            <w:r>
              <w:t xml:space="preserve">HCTF proposal:</w:t>
            </w:r>
            <w:r>
              <w:t xml:space="preserve"> </w:t>
            </w:r>
            <w:r>
              <w:t xml:space="preserve">- Complete rehabilitation of one priority barrier</w:t>
            </w:r>
            <w:r>
              <w:t xml:space="preserve"> </w:t>
            </w:r>
            <w:r>
              <w:t xml:space="preserve">CNFASAR proposal (2022-26):</w:t>
            </w:r>
            <w:r>
              <w:t xml:space="preserve"> </w:t>
            </w:r>
            <w:r>
              <w:t xml:space="preserve">- Complete rehabilitation of one priority barrier per year for four years</w:t>
            </w:r>
            <w:r>
              <w:t xml:space="preserve"> </w:t>
            </w:r>
            <w:r>
              <w:t xml:space="preserve">HRR Can help with finding local people to implement rehabilitation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rehabilitation shortlist</w:t>
            </w:r>
          </w:p>
        </w:tc>
        <w:tc>
          <w:tcPr/>
          <w:p>
            <w:pPr>
              <w:pStyle w:val="Compact"/>
              <w:jc w:val="left"/>
            </w:pPr>
            <w:r>
              <w:t xml:space="preserve">Work with landowners / users (e.g., ATV groups) to identify and rehabilitate their aquatic barriers. Education component can help prevent barriers in the first place. HRR to reach out to owners of confirmed barriers to discuss rehabilitation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rehabilitation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rehabilitation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rehabilitation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1"/>
    <w:bookmarkEnd w:id="122"/>
    <w:bookmarkEnd w:id="123"/>
    <w:bookmarkStart w:id="126" w:name="Xe40a2205e648885eb1afb578427cf3efc871191"/>
    <w:p>
      <w:pPr>
        <w:pStyle w:val="Heading2"/>
      </w:pPr>
      <w:r>
        <w:t xml:space="preserve">Strategy 2: Lateral Barrier Rehabilitation</w:t>
      </w:r>
    </w:p>
    <w:bookmarkStart w:id="125" w:name="tbl-s2"/>
    <w:bookmarkStart w:id="124" w:name="T_71e07"/>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Rehabilitate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 - Volunteers from the HRR will conduct field habitat assessments following modules in the Pacific Streamkeepers Handbook to assess disconnected lateral and overwintering salmon habitats in the Horsefly watershed CNFASAR proposal: -Funding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rehabilitate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rehabilitation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4"/>
    <w:bookmarkEnd w:id="125"/>
    <w:bookmarkEnd w:id="126"/>
    <w:bookmarkStart w:id="129" w:name="strategy-3-dam-rehabilitation"/>
    <w:p>
      <w:pPr>
        <w:pStyle w:val="Heading2"/>
      </w:pPr>
      <w:r>
        <w:t xml:space="preserve">Strategy 3: Dam Rehabilitation</w:t>
      </w:r>
    </w:p>
    <w:bookmarkStart w:id="128" w:name="tbl-s3"/>
    <w:bookmarkStart w:id="127" w:name="T_c2d8c"/>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Rehabilitate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rehabilitate dams</w:t>
            </w:r>
          </w:p>
        </w:tc>
        <w:tc>
          <w:tcPr/>
          <w:p>
            <w:pPr>
              <w:pStyle w:val="Compact"/>
              <w:jc w:val="left"/>
            </w:pPr>
            <w:r>
              <w:t xml:space="preserve">This may involve exploring alternative water management actions that would allow for the rehabilitation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7"/>
    <w:bookmarkEnd w:id="128"/>
    <w:bookmarkEnd w:id="129"/>
    <w:bookmarkStart w:id="132" w:name="strategy-4-barrier-prevention"/>
    <w:p>
      <w:pPr>
        <w:pStyle w:val="Heading2"/>
      </w:pPr>
      <w:r>
        <w:t xml:space="preserve">Strategy 4: Barrier Prevention</w:t>
      </w:r>
    </w:p>
    <w:bookmarkStart w:id="131" w:name="tbl-s4"/>
    <w:bookmarkStart w:id="130" w:name="T_885fe"/>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30"/>
    <w:bookmarkEnd w:id="131"/>
    <w:bookmarkEnd w:id="132"/>
    <w:bookmarkStart w:id="135" w:name="strategy-5-communication-and-education"/>
    <w:p>
      <w:pPr>
        <w:pStyle w:val="Heading2"/>
      </w:pPr>
      <w:r>
        <w:t xml:space="preserve">Strategy 5: Communication and Education</w:t>
      </w:r>
    </w:p>
    <w:bookmarkStart w:id="134" w:name="tbl-s5"/>
    <w:bookmarkStart w:id="133" w:name="T_d33c8"/>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rehabilitation).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3"/>
    <w:bookmarkEnd w:id="134"/>
    <w:bookmarkEnd w:id="135"/>
    <w:bookmarkStart w:id="152"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9" w:name="fig-stra1"/>
          <w:p>
            <w:pPr>
              <w:jc w:val="center"/>
            </w:pPr>
            <w:r>
              <w:drawing>
                <wp:inline>
                  <wp:extent cx="5334000" cy="2978474"/>
                  <wp:effectExtent b="0" l="0" r="0" t="0"/>
                  <wp:docPr descr="" title="" id="137" name="Picture"/>
                  <a:graphic>
                    <a:graphicData uri="http://schemas.openxmlformats.org/drawingml/2006/picture">
                      <pic:pic>
                        <pic:nvPicPr>
                          <pic:cNvPr descr="content/images/flowchart-crossing-rem.png" id="138" name="Picture"/>
                          <pic:cNvPicPr>
                            <a:picLocks noChangeArrowheads="1" noChangeAspect="1"/>
                          </pic:cNvPicPr>
                        </pic:nvPicPr>
                        <pic:blipFill>
                          <a:blip r:embed="rId136"/>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Rehabilitation in the Horsefly River watershed.</w:t>
            </w:r>
          </w:p>
          <w:bookmarkEnd w:id="1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3" w:name="fig-stra2"/>
          <w:p>
            <w:pPr>
              <w:jc w:val="center"/>
            </w:pPr>
            <w:r>
              <w:drawing>
                <wp:inline>
                  <wp:extent cx="5334000" cy="3283590"/>
                  <wp:effectExtent b="0" l="0" r="0" t="0"/>
                  <wp:docPr descr="" title="" id="141" name="Picture"/>
                  <a:graphic>
                    <a:graphicData uri="http://schemas.openxmlformats.org/drawingml/2006/picture">
                      <pic:pic>
                        <pic:nvPicPr>
                          <pic:cNvPr descr="content/images/flowchart-lat-bar-rem.png" id="142" name="Picture"/>
                          <pic:cNvPicPr>
                            <a:picLocks noChangeArrowheads="1" noChangeAspect="1"/>
                          </pic:cNvPicPr>
                        </pic:nvPicPr>
                        <pic:blipFill>
                          <a:blip r:embed="rId140"/>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Rehabilitation in the Horsefly River watershed.</w:t>
            </w:r>
          </w:p>
          <w:bookmarkEnd w:id="14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7" w:name="fig-stra3"/>
          <w:p>
            <w:pPr>
              <w:jc w:val="center"/>
            </w:pPr>
            <w:r>
              <w:drawing>
                <wp:inline>
                  <wp:extent cx="5334000" cy="2652452"/>
                  <wp:effectExtent b="0" l="0" r="0" t="0"/>
                  <wp:docPr descr="" title="" id="145" name="Picture"/>
                  <a:graphic>
                    <a:graphicData uri="http://schemas.openxmlformats.org/drawingml/2006/picture">
                      <pic:pic>
                        <pic:nvPicPr>
                          <pic:cNvPr descr="content/images/flowchart-dam-rem.png" id="146" name="Picture"/>
                          <pic:cNvPicPr>
                            <a:picLocks noChangeArrowheads="1" noChangeAspect="1"/>
                          </pic:cNvPicPr>
                        </pic:nvPicPr>
                        <pic:blipFill>
                          <a:blip r:embed="rId144"/>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Rehabilitation in the Horsefly River watershed.</w:t>
            </w:r>
          </w:p>
          <w:bookmarkEnd w:id="14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1" w:name="fig-stra4"/>
          <w:p>
            <w:pPr>
              <w:jc w:val="center"/>
            </w:pPr>
            <w:r>
              <w:drawing>
                <wp:inline>
                  <wp:extent cx="5334000" cy="3229103"/>
                  <wp:effectExtent b="0" l="0" r="0" t="0"/>
                  <wp:docPr descr="" title="" id="149" name="Picture"/>
                  <a:graphic>
                    <a:graphicData uri="http://schemas.openxmlformats.org/drawingml/2006/picture">
                      <pic:pic>
                        <pic:nvPicPr>
                          <pic:cNvPr descr="content/images/flowchart-bar-prevent.png" id="150" name="Picture"/>
                          <pic:cNvPicPr>
                            <a:picLocks noChangeArrowheads="1" noChangeAspect="1"/>
                          </pic:cNvPicPr>
                        </pic:nvPicPr>
                        <pic:blipFill>
                          <a:blip r:embed="rId148"/>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51"/>
        </w:tc>
      </w:tr>
    </w:tbl>
    <w:bookmarkEnd w:id="152"/>
    <w:bookmarkEnd w:id="153"/>
    <w:bookmarkStart w:id="160" w:name="data-download-and-methods"/>
    <w:p>
      <w:pPr>
        <w:pStyle w:val="Heading1"/>
      </w:pPr>
      <w:r>
        <w:t xml:space="preserve">Data Download and Methods</w:t>
      </w:r>
    </w:p>
    <w:bookmarkStart w:id="154" w:name="data-download"/>
    <w:p>
      <w:pPr>
        <w:pStyle w:val="Heading2"/>
      </w:pPr>
      <w:r>
        <w:t xml:space="preserve">Data Download</w:t>
      </w:r>
    </w:p>
    <w:p>
      <w:pPr>
        <w:pStyle w:val="FirstParagraph"/>
      </w:pPr>
      <w:r>
        <w:t xml:space="preserve">Coming soon</w:t>
      </w:r>
    </w:p>
    <w:bookmarkEnd w:id="154"/>
    <w:bookmarkStart w:id="15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focal species, and estimates the amount of habitat that is currently accessible to focal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focal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focal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5"/>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6"/>
    <w:bookmarkStart w:id="159" w:name="other-tables"/>
    <w:p>
      <w:pPr>
        <w:pStyle w:val="Heading2"/>
      </w:pPr>
      <w:r>
        <w:t xml:space="preserve">Other Tables</w:t>
      </w:r>
    </w:p>
    <w:bookmarkStart w:id="157"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539"/>
        <w:gridCol w:w="2636"/>
        <w:gridCol w:w="1622"/>
        <w:gridCol w:w="2660"/>
        <w:gridCol w:w="2795"/>
        <w:gridCol w:w="2490"/>
        <w:gridCol w:w="14040"/>
        <w:gridCol w:w="949"/>
        <w:gridCol w:w="2001"/>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reason_for_exclusion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method_of_exclusion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57"/>
    <w:bookmarkStart w:id="158"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18"/>
        <w:gridCol w:w="2539"/>
        <w:gridCol w:w="2477"/>
        <w:gridCol w:w="2134"/>
        <w:gridCol w:w="2660"/>
        <w:gridCol w:w="1988"/>
        <w:gridCol w:w="1756"/>
        <w:gridCol w:w="2159"/>
        <w:gridCol w:w="3260"/>
        <w:gridCol w:w="2270"/>
        <w:gridCol w:w="2123"/>
        <w:gridCol w:w="6232"/>
        <w:gridCol w:w="14883"/>
        <w:gridCol w:w="8403"/>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partial_passability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assessment_type_completed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num_barriers_set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bl>
    <w:p>
      <w:pPr>
        <w:pStyle w:val="BodyText"/>
      </w:pPr>
      <w:r>
        <w:rPr>
          <w:bCs/>
          <w:b/>
        </w:rPr>
        <w:t xml:space="preserve">?(caption)</w:t>
      </w:r>
    </w:p>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8" Target="media/rId148.png" /><Relationship Type="http://schemas.openxmlformats.org/officeDocument/2006/relationships/image" Id="rId136" Target="media/rId136.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27" Target="media/rId27.png" /><Relationship Type="http://schemas.openxmlformats.org/officeDocument/2006/relationships/image" Id="rId115" Target="media/rId115.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08" Target="https://v1-0--horsefly-wcrp.netlify.app/" TargetMode="External" /><Relationship Type="http://schemas.openxmlformats.org/officeDocument/2006/relationships/hyperlink" Id="rId65" Target="supplimentary-information.qmd"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08" Target="https://v1-0--horsefly-wcrp.netlify.app/" TargetMode="External" /><Relationship Type="http://schemas.openxmlformats.org/officeDocument/2006/relationships/hyperlink" Id="rId65" Target="supplimentary-inform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2024-12-03T19:56:53Z</dcterms:created>
  <dcterms:modified xsi:type="dcterms:W3CDTF">2024-12-03T19:56:53Z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03-12-2024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